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1F" w:rsidRPr="001F2E1F" w:rsidRDefault="001F2E1F" w:rsidP="001F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2E1F" w:rsidRPr="001F2E1F" w:rsidRDefault="001F2E1F" w:rsidP="001F2E1F">
      <w:pPr>
        <w:shd w:val="clear" w:color="auto" w:fill="FFFFFF"/>
        <w:snapToGrid w:val="0"/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СТРОИТЕЛЬНЫЕ НОРМЫ УКРАИНЫ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F2E1F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Правила</w:t>
      </w:r>
    </w:p>
    <w:p w:rsidR="001F2E1F" w:rsidRPr="001F2E1F" w:rsidRDefault="001F2E1F" w:rsidP="001F2E1F">
      <w:pPr>
        <w:shd w:val="clear" w:color="auto" w:fill="FFFFFF"/>
        <w:snapToGrid w:val="0"/>
        <w:spacing w:before="34" w:after="0" w:line="32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определения стоимости проектно-изыскательских работ для строительства, осуществляемого на территории Украины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1536" w:lineRule="atLeast"/>
        <w:jc w:val="center"/>
        <w:outlineLvl w:val="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ДБН Д.1.1-7-2000 </w:t>
      </w:r>
    </w:p>
    <w:p w:rsidR="001F2E1F" w:rsidRPr="001F2E1F" w:rsidRDefault="001F2E1F" w:rsidP="001F2E1F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F2E1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(с изменениями, внесенными в соответствии с </w:t>
      </w:r>
      <w:proofErr w:type="gramEnd"/>
    </w:p>
    <w:p w:rsidR="001F2E1F" w:rsidRPr="001F2E1F" w:rsidRDefault="001F2E1F" w:rsidP="001F2E1F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Дополнением № 1, </w:t>
      </w:r>
      <w:proofErr w:type="gramStart"/>
      <w:r w:rsidRPr="001F2E1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утвержденными</w:t>
      </w:r>
      <w:proofErr w:type="gramEnd"/>
      <w:r w:rsidRPr="001F2E1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приказом 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17" w:lineRule="atLeast"/>
        <w:jc w:val="center"/>
        <w:outlineLvl w:val="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Госстроя Украины от 10.07.2002 № 7; 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17" w:lineRule="atLeast"/>
        <w:jc w:val="center"/>
        <w:outlineLvl w:val="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2E1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Изменением № 1 от 17.06.2003 года № 85)</w:t>
      </w:r>
      <w:proofErr w:type="gramEnd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17" w:lineRule="atLeast"/>
        <w:jc w:val="center"/>
        <w:outlineLvl w:val="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комитет строительства, архитектуры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и жилищной политики Украины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" w:name="_Toc507394900"/>
      <w:bookmarkStart w:id="2" w:name="_Toc507394294"/>
      <w:bookmarkEnd w:id="1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Киев - 2001</w:t>
      </w:r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1F2E1F" w:rsidRPr="001F2E1F" w:rsidTr="001F2E1F">
        <w:trPr>
          <w:trHeight w:val="1910"/>
          <w:tblCellSpacing w:w="0" w:type="dxa"/>
        </w:trPr>
        <w:tc>
          <w:tcPr>
            <w:tcW w:w="453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РАЗРАБОТАНЫ,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ПОДГОТОВЛЕНЫ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ВНЕСЕНЫ НА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УТВЕРЖДЕНИЕ:</w:t>
            </w:r>
          </w:p>
        </w:tc>
        <w:tc>
          <w:tcPr>
            <w:tcW w:w="538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Научно-производственной фирмой «</w:t>
            </w: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Инпроект</w:t>
            </w:r>
            <w:proofErr w:type="spell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Управлением реформирования ценообразования, методологии экспертизы и контроля стоимости строительства Госстроя Украины</w:t>
            </w:r>
          </w:p>
        </w:tc>
      </w:tr>
      <w:tr w:rsidR="001F2E1F" w:rsidRPr="001F2E1F" w:rsidTr="001F2E1F">
        <w:trPr>
          <w:trHeight w:val="3056"/>
          <w:tblCellSpacing w:w="0" w:type="dxa"/>
        </w:trPr>
        <w:tc>
          <w:tcPr>
            <w:tcW w:w="453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УТВЕРЖДЕНЫ:</w:t>
            </w:r>
          </w:p>
        </w:tc>
        <w:tc>
          <w:tcPr>
            <w:tcW w:w="538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Приказом Госстроя Украины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14.12.2000 №285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введены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действие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января 2001 года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Дополнение № 1 – Приказом Госстроя Украины от 10.07.2002 № 7 и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введены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действие с 1 июля 2002 года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Изменение № 1 – Приказом Госстроя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Украины от 17.06.2003 № 85 и </w:t>
            </w:r>
            <w:proofErr w:type="gramStart"/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введены</w:t>
            </w:r>
            <w:proofErr w:type="gramEnd"/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действие с 1 июля 2003 года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  <w:gridCol w:w="2694"/>
      </w:tblGrid>
      <w:tr w:rsidR="001F2E1F" w:rsidRPr="001F2E1F" w:rsidTr="001F2E1F">
        <w:trPr>
          <w:cantSplit/>
          <w:tblCellSpacing w:w="0" w:type="dxa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br w:type="page"/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Государственный комитет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строительства, архитектуры и жилищной поли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тики Украины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(Госстрой Украины)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Государственные строительные нормы Украины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_Toc507394901"/>
            <w:bookmarkStart w:id="4" w:name="_Toc507394295"/>
            <w:bookmarkEnd w:id="3"/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ДБН Д.1.1-7-2000</w:t>
            </w:r>
            <w:bookmarkEnd w:id="4"/>
          </w:p>
          <w:p w:rsidR="001F2E1F" w:rsidRPr="001F2E1F" w:rsidRDefault="001F2E1F" w:rsidP="001F2E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(с учетом Дополнения № 1,</w:t>
            </w:r>
            <w:proofErr w:type="gramEnd"/>
          </w:p>
          <w:p w:rsidR="001F2E1F" w:rsidRPr="001F2E1F" w:rsidRDefault="001F2E1F" w:rsidP="001F2E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Изменения № 1)</w:t>
            </w:r>
            <w:bookmarkStart w:id="5" w:name="_ftnref1"/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file:///C:\\Users\\Тамара\\Desktop\\ДБН\\ДБН%20Д.1.1-7-2000\\ДБН%20Д.1.1-7-2000.%20Правила%20определения%20стоимости%20проектно-изыскательских%20работ%20для%20строительства,%20осуществляемого%20на%20территории%20Украины.mht" \o "" </w:instrText>
            </w: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F2E1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eastAsia="ru-RU"/>
              </w:rPr>
              <w:t>*</w:t>
            </w: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5"/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5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Правила определения стоимости проектно-изыскательских работ для строительства, осуществляе</w:t>
            </w: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мого на территории Украины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Взамен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ДБН 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IV-16-96, часть III</w:t>
            </w:r>
          </w:p>
        </w:tc>
      </w:tr>
    </w:tbl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6" w:name="_Toc507394902"/>
      <w:bookmarkStart w:id="7" w:name="_Toc507394296"/>
      <w:bookmarkEnd w:id="6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</w:t>
      </w:r>
      <w:bookmarkEnd w:id="7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8" w:name="_Toc507394903"/>
      <w:bookmarkStart w:id="9" w:name="_Toc507394297"/>
      <w:bookmarkEnd w:id="8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  <w:bookmarkEnd w:id="9"/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Настоящие строительные нормы устанавливают основные правила определения стоимости проектно-изыскательских работ для нового строительства, расширения, реконструкции и технического пере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оснащения предприятий, зданий и сооружений, ремонта жилья, объек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тов социальной сферы и коммунального назначения и благоустройства, а также 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реставрации памятников архитектуры и градостроительства (далее «строительство») и носят обязательный характер при опреде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лении стоимости проектно-изыскательских работ для строек (объек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тов), строительство которых осуществляется с привлечением бюд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жетных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 или сре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едприятий, учреждений и организаций государственной собственности.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стройкам (объектам), строительство которых осуществляется с привлечением других источников финансирования, данные нормы носят рекомендательный характер, и их применение обусловливает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контрактом.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Правила распространяются на подрядный, хозяйственный и смешанный способы осуществления строительства.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 Стоимость проектно-изыскательских работ - это сумма средств, необходимых для возмещения прямых затрат и </w:t>
      </w: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общепроизводственных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расходов, понесенных проектной организацией при выполнении ука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softHyphen/>
        <w:t>занных работ, с учетом нормативных затрат материально-техничес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softHyphen/>
        <w:t>ких ресурсов, свободных цен, налогов, сборов и обязательных пла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тежей, а также экономически обоснованной сметной прибыли </w:t>
      </w: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административных расходов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(пункт 1.3 с изменениями, внесенными в соответствии с Изменением № 1)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Сметная стоимость проектно-изыскательских работ - это стоимость, определенная на основании действующих норм с учетом усредненных показателей стоимости составляющих этих работ. Ука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занная стоимость отображается в главе 12 «Проектные и изыска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тельские работы» сводного сметного расчета стоимости строительства.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Правила предусматривают определение сметной стоимости проектно-изыскательских работ двумя методами: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 основании действующих в Украине сборников цен на проектно-изыскательские работы с применением соответствующих коэф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фициентов и индексов для строительства объектов всех отраслей и </w:t>
      </w:r>
      <w:proofErr w:type="spell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подотраслей</w:t>
      </w:r>
      <w:proofErr w:type="spell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народного хозяйства Украины;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применением усредненных процентных показателей стоимости проектных работ к стоимости строительно-монтажных работ для строительства объектов жилья и социальной сферы.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Сметная стоимость проектно-изыскательских работ уточняется претендентом на их выполнение во время переговоров или проведе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конкурсов (тендеров).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2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6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0" w:name="_Toc507394904"/>
      <w:bookmarkStart w:id="11" w:name="_Toc507394298"/>
      <w:bookmarkEnd w:id="10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Калькуляционный метод определения сметной стоимости проектно-изыскательских работ</w:t>
      </w:r>
      <w:bookmarkEnd w:id="11"/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Сметная стоимость проектно-изыскательских работ данным методом определяется по сметам, которые составляются по форме «2-П» (приложение Б), на основании действующих в Украине сборни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цен на проектно-изыскательские работы с применением соответ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ствующих коэффициентов и индексов.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Сметная стоимость проектно-изыскательских работ, в зави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симости от их вида, определяется с применением цен следующих сборников: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 Изыскательские работы (инженерно-геодезические, инже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нерно-геологические и т.п.) - Сборник цен на изыскательские работы для капитального строительства (Москва, 1982 год), дополнение к нему (постановление Госстроя СССР от 01.03.90 № 22);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 Проектные работы для строительства, за исключением ремонта, - Сборники цен на проектные работы для строительства (Москва, 1990 год) в соответствии с «Общими указаниями по приме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нению сборника цен на проектные работы для строительства» (2-е издание, дополненное, Москва, 1990 год);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 Проектные работы для реставрационных работ - Времен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сборник цен на научно-проектные работы по недвижимым па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мятникам истории и культуры Украинской ССР (ТСЦНПР-91);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2.2.4 Проектно-изыскательские работы для ремонта - Сборник цен на проектные работы для капитального ремонта зданий и соору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жений (временный) (Москва, 1990 год), Прейскурант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16-1916-90 отпускных цен на техническую документацию по лифтам (НПО «</w:t>
      </w:r>
      <w:proofErr w:type="spell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Лифтмаш</w:t>
      </w:r>
      <w:proofErr w:type="spell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1990 год).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2.2.5 Стоимость разработки проектно-конструкторской докумен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тации на изготовление </w:t>
      </w:r>
      <w:proofErr w:type="spell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нестандартизованного</w:t>
      </w:r>
      <w:proofErr w:type="spell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оборудования для объектов строительства исчисляется с использованием цен и норм «Ценника на разработку проектными организациями Госстроя СССР конструкторской документации для изготовления </w:t>
      </w:r>
      <w:proofErr w:type="spell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нестандартизован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оборудования» (Госстрой СССР, издание 1987 года).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расчетам стоимости проектно-изыскательских работ, ис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численных согласно пункту 2.2 данных Правил, применяются повы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шающие коэффициенты и индексы, предоставляемые Госстроем (приложения 2, 3, 4).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Стоимость проектно-изыскательских работ, не учтенных в сборниках цен, указанных в пункте 2.2, исчисляется с использовани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 ведомственных сборников цен, согласованных с Госстроем, или по смете, составленной по форме «3-П» (приложение В).</w:t>
      </w:r>
    </w:p>
    <w:p w:rsidR="001F2E1F" w:rsidRPr="001F2E1F" w:rsidRDefault="001F2E1F" w:rsidP="001F2E1F">
      <w:pPr>
        <w:shd w:val="clear" w:color="auto" w:fill="FFFFFF"/>
        <w:snapToGrid w:val="0"/>
        <w:spacing w:before="58" w:after="0" w:line="360" w:lineRule="auto"/>
        <w:ind w:firstLine="4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 Стоимость проектно-изыскательских работ по смете, составлен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по форме «3-П», определяется как сумма прямых затрат (затраты на оплату труда, отчисления на социальные мероприятия, материаль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ные затраты, </w:t>
      </w:r>
      <w:proofErr w:type="spell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спецприобретения</w:t>
      </w:r>
      <w:proofErr w:type="spell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выполнения проектно-изыска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тельских работ, затраты на командировки, затраты на работы, выпол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няемые сторонними предприятиями, учреждениями и организациями, другие прямые затраты), общепроизводственных и административных расходов в соответствии с «Методическими рекомендациями по формированию себестоимости проектных работ с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учетом требований по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ложений (стандартов) бухгалтерского учета»,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утвержденными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зом Госстроя от 29.03.02 № 64. В сметной стоимости проектно-изыс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кательских работ учитываются также сметная прибыль и налоги, сбо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ры, обязательные платежи в соответствии с действующими норматив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и законодательными документами.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по строительству, которое осуществляется за счет госу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дарственных капитальных вложений, показатели сметной стоимости в расчете на один человеко-день, как правило, не должны превышать показатели, предоставляемые Госстроем. Указанные показатели учиты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вают все затраты, связанные с выполнением проектно-изыскательских работ, кроме затрат на командировки производственного персонала и налога на добавленную стоимость.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 при определении сметной стоимости проектно-изыскательских работ составляется несколько локальных смет, общая сметная стоимость определяется по сводному сметному расчету на проектно-изыскательские работы, который составляется по форме, приведенной в приложении «А».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 Сборниками цен на проектные работы учтены затраты на проектирование объектов с определенным набором зданий, сооруже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ний, видов работ.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 проектировании конкретной стройки на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бор зданий, сооружений, видов работ отличается от приведенных в данных сборниках, стоимость проектирования стройки корректируется с учетом действующих нормативных требований и дополнительных трудовых затрат, которые исчисляются в установленном порядке.</w:t>
      </w:r>
      <w:proofErr w:type="gramEnd"/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 Стоимость разработки проектно-сметной документации на строительство объектов в сложных условиях определяется по соот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ветствующим сборникам цен с применением к стоимости отдельных разделов проектных работ, к разработке которых действующими нор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мативными документами установлены особые требования, дополни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тельных повышающих коэффициентов, приведенных в приложении 5.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 Стоимость составления технико-экономических обоснований (расчетов) инвестиций строительства</w:t>
      </w: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(ТЭО, ТЭР) и эскизных проектов (ЭП)</w:t>
      </w:r>
      <w:r w:rsidRPr="001F2E1F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</w:t>
      </w: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lastRenderedPageBreak/>
        <w:t>по соответствующим сборникам цен на разработку документации от стоимости разработки стадии «Проект» путем применения коэффициента:</w:t>
      </w:r>
      <w:r w:rsidRPr="001F2E1F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1F2E1F" w:rsidRPr="001F2E1F" w:rsidRDefault="001F2E1F" w:rsidP="001F2E1F">
      <w:pPr>
        <w:snapToGrid w:val="0"/>
        <w:spacing w:after="0" w:line="360" w:lineRule="auto"/>
        <w:ind w:firstLine="1134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технико-экономических обоснований – 0,6;</w:t>
      </w:r>
    </w:p>
    <w:p w:rsidR="001F2E1F" w:rsidRPr="001F2E1F" w:rsidRDefault="001F2E1F" w:rsidP="001F2E1F">
      <w:pPr>
        <w:snapToGrid w:val="0"/>
        <w:spacing w:after="0" w:line="360" w:lineRule="auto"/>
        <w:ind w:firstLine="1134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технико-экономических расчетов – 0,45;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60" w:lineRule="auto"/>
        <w:ind w:left="414" w:firstLine="72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эскизных проектов –0,5</w:t>
      </w:r>
    </w:p>
    <w:p w:rsidR="001F2E1F" w:rsidRPr="001F2E1F" w:rsidRDefault="001F2E1F" w:rsidP="001F2E1F">
      <w:pPr>
        <w:snapToGri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(пункт 2.9 с изменениями, внесенными в соответствии с Изменением № 1)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2" w:name="_Toc507394905"/>
      <w:bookmarkStart w:id="13" w:name="_Toc507394299"/>
      <w:bookmarkEnd w:id="12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</w:t>
      </w:r>
      <w:bookmarkEnd w:id="13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6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4" w:name="_Toc507394906"/>
      <w:bookmarkStart w:id="15" w:name="_Toc507394300"/>
      <w:bookmarkEnd w:id="14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Метод определения сметной стоимости проектных работ для строительства объектов жилья и социальной сферы с примене</w:t>
      </w:r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softHyphen/>
        <w:t>нием усредненных процентных показателей стоимости проектных работ к сметной стоимости строительно-монтажных работ</w:t>
      </w:r>
      <w:bookmarkEnd w:id="15"/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Данный метод устанавливает правила определения сметной стоимости проектных работ для строительства объектов жилья и со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циальной сферы путем применения к соответствующей стоимости строительно-монтажных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усредненных процентных показателей стоимости проектных работ, которые определяются Госстроем (При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ложение 1).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Базой, к которой применяются усредненные процентные по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казатели стоимости проектных работ, является стоимость строитель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но-монтажных работ по номенклатуре глав 1-9 сводного сметного расчета, определяемая исполнителем проектно-изыскательских работ по данным стоимостных показателей объектов-аналогов или укрупнен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усредненных показателей на функциональную единицу измерения (1м</w:t>
      </w:r>
      <w:r w:rsidRPr="001F2E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площади, 1м</w:t>
      </w:r>
      <w:r w:rsidRPr="001F2E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объема здания, 1 посещение и т.п.).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использовании данных объектов-аналогов расчет базы, к которой применяются нормативы, выполняется по форме сводного сметного расчета с использованием стоимостных показа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телей объекта-аналога в рыночном уровне цен по главам 1-9, гра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фы 4, 5, которые приводятся в уровень цен, сложившийся на момент выполнения расчета.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 Определение базы, к которой применяются нормативы, при использовании стоимостных укрупненных показателей на функциональ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единицу измерения, осуществляется путем применения к соот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ветствующим составляющим этих показателей коэффициента 0,91.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 Показатель стоимости проектных работ принимается по при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ложению 1 в зависимости от сметной стоимости строительства (гра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фа 2) и категории сложности объектов стройки (графа 3 - 7).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 Категория сложности проектируемой стройки устанавливает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исполнителем проектных работ вместе с заказчиком в зависимос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 от типа объектов стройки на основании «Перечня объектов по ка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тегориям сложности», приведенного в приложении 6, исходя из удельного веса каждого объекта в составе стройки.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3.5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 категория сложности отдельных объектов, входящих в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стройки, отличается, целесообразно сметную стоимость про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ектных работ определять отдельно исходя из стоимостных показателей и категории сложности конкретных объектов. Общая сметная стоимость проектных работ определяется в сводном сметном расчете проектно-изыскательских работ (приложение А) как итог такой сто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имости по отдельным объектам. 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данным пунктом определяется также сто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имость проектирования сблокированных, встроенных, встроенно-пристроенных объектов другого назначения.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случае, когда проектируемый объект в приложении 6 не приведен, то выбор категории сложности проводится по данным при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ложения 7.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 Стоимость проектных работ, определяемая на основании приложения 1, отображает объем работ по индивидуальному проек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тированию новых объектов строительства.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 Сметная стоимость проектных работ на расширение, рекон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струкцию и техническое переоснащение предприятий, зданий и со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оружений, определенная по данному методу, увеличивается путем применения коэффициента, который устанавливается по согласова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нию с заказчиком исходя из дополнительных трудовых затрат и не должен превышать размера 1,2.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повторном или многоразовом применении проекта, кото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рый был разработан ранее (привязка), в зависимости от объема пе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репроектирования стоимость проектных работ исчисляется, исходя из выполнения этих работ в одну стадию (рабочий проект) и стоимо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объекта, в следующих размерах: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без перепроектирования надземной части здания - до 15%. В особых обоснованных случаях (сложные гидрогеологические усло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вия, рельефность территории и т.п.) - от 15 до 25%;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перепроектировании надземной части здания с изменени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 фасадов и перепланировкой конструкций здания, включая изме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нение длины, </w:t>
      </w:r>
      <w:proofErr w:type="spell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секционности</w:t>
      </w:r>
      <w:proofErr w:type="spell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конструкций и инженерного обо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рудования, но при сохранении основных архитектурно-планировоч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и конструктивных решений - до 50%.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 Распределение сметной стоимости проектных работ по ста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диям проектирования приведено в приложении 8.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Стадии проектирования устанавливаются инвестором (заказчи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ком) совместно с проектировщиком в зависимости от архитектурной, технической и экологической сложности объекта, требований мест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органов градостроительства и архитектуры, стоимости строи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тельства объекта.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Стоимостью проектных работ, определенной по данному методу, не учтены затраты на служебные командировки (кроме коман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дировок административного персонала).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4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36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6" w:name="_Toc507394907"/>
      <w:bookmarkStart w:id="17" w:name="_Toc507394301"/>
      <w:bookmarkEnd w:id="16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Особенности определения претендентом на выполнение проектно-изыскательских работ цены своего предложения, согласования договорных цен и расчетов за выполненные работы</w:t>
      </w:r>
      <w:bookmarkEnd w:id="17"/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 Цена предложения претендента на выполнение работ - цена, за которую претендент согласен выполнить проектно-изыскательские работы объекта заказа.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 Цена предложения рассчитывается на основании сметной стоимости проектно-изыскательских работ, которая исчисляется калькуляционным или нормативным методом в соответствии с разде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лами 2 и 3, с уточнением отдельных составляющих, исходя из струк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туры затрат, сложившейся в организации, и текущих цен на трудо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вые и материальные ресурсы.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расчете цены предложения по смете (форма «3-П») ис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числение осуществляется с учетом свободных цен на трудовые и материально-технические ресурсы.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строительству, осуществляемому за счет государственных капитальных вложений, стоимость одного человеко-дня, как правило, не должна превышать показатели, предоставляемые Госстроем.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 Уточнение составляющих сметной стоимости проектно-изыс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кательских работ, исчисленных калькуляционным или нормативным методами, производится с учетом следующих особенностей:</w:t>
      </w:r>
      <w:proofErr w:type="gramEnd"/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 Уточнение составляющих стоимости работ производится исходя из их полной номенклатуры и соответствующего обоснования.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 Стоимость материально-технических ресурсов определяет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с учетом нормативных затрат и свободных цен, сложившихся в регионе на такой вид продукции.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4.4.3 Заработная плата исчисляется с учетом нормативных тру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дозатрат и уровня заработной платы, сложившегося в строительной отрасли.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4.4.4 Средства на возмещение затрат на содержание зданий, на охрану, услуги связи, амортизационные отчисления, остальные статьи затрат определяются исходя из обоснованных общих затрат, мощности организации и части затрат, которая по расчету относится на конкрет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объект заказа. При этом учитываются также другие источники покрытия общих затрат.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4.4.5 Средства на прибыль исчисляются с учетом факторов, влияющих на ее размер. К таким факторам, в частности, относятся: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вид строительства и его техническая и технологическая слож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стадийность проектирования;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конъюнктура рынка проектных организаций, способных выпол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нить работы по объекту заказа.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объектам заказа, которые осуществляются за счет государ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ственных капитальных вложений, размер прибыли, если она плани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руется, как правило, принимается в пределах сметной прибыли.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составе цены предложения по условиям, предложенным заказчиком, претендент может учитывать средства на возмещение затрат, связанных с выполнением дополнительных работ проектной организацией (сбор исходных данных, подготовка </w:t>
      </w:r>
      <w:proofErr w:type="spell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предпроектных</w:t>
      </w:r>
      <w:proofErr w:type="spell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териалов, согласование и т.п.). Стоимость этих работ целесообразно определять по смете, составленной по форме «3-П».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стоимость проектно-изыскательских работ включаются ус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тановленные действующим законодательством налоги, сборы, обяза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тельные платежи, не учтенные составляющими сметной стоимости проектирования. Размер этих отчислений определяется исходя из норм и базы для их начисления, установленных соответствующими законодательными и нормативными документами.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 Рассмотрение стоимостных показателей предложений пре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тендентов на выполнение работ может состояться как на перегово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рах между заказчиком и проектировщиком, так и в процессе проведе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конкурсов (тендеров).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4.7.1 Рассмотрение цены предложений претендентов путем пе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реговоров осуществляется по стройкам, для которых в соответствии с действующим законодательством можно не проводить торги (тен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деры). Общее решение оформляется протоколом согласования дого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ворной цены, который является неотъемлемой частью контракта.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4.7.2 Цена предложения претендента, определенного исполните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лем работ, является договорной ценой проектно-изыскательских работ.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4.7.3 Рассмотрение цены предложений претендентов на конкурс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торгах осуществляется в соответствии с действующим законода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тельством.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 Договорные цены могут устанавливаться твердыми или ди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намичными.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4.9.1 Твердые - это договорные цены, которые являются неиз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менными на весь период проектирования и могут уточняться только в следующих случаях: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113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заказчик изменяет архитектурно-планировочное задание, что вызывает изменение объемов проектирования и их стоимости;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113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процессе выполнения работ выявлены бесспорные ошибки, не установленные на стадии составления цены претендента;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left="113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возникают обстоятельства непреодолимой силы - чрезвычай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обстоятельства и события, которые не могут быть предусмотре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сторонами при заключении договора (контракта).</w:t>
      </w:r>
    </w:p>
    <w:p w:rsidR="001F2E1F" w:rsidRPr="001F2E1F" w:rsidRDefault="001F2E1F" w:rsidP="001F2E1F">
      <w:pPr>
        <w:shd w:val="clear" w:color="auto" w:fill="FFFFFF"/>
        <w:snapToGrid w:val="0"/>
        <w:spacing w:before="62" w:after="0" w:line="360" w:lineRule="auto"/>
        <w:ind w:firstLine="4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4.9.2 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Динамичные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договорные цены, которые являются открытыми и могут уточняться в течение всего срока проектирования. При этом мас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 прибыли, определенная на стадии согласования договорной цены, не уточняется, за исключением случаев, приведенных в п.4.9.1.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 сроки уточнения составляющих стоимости проектно-изыскательских работ указываются в контракте.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 согласования договорной цены составляется кон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тракт на выполнение работ. В контракте указывается документ, поло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женный в основу определения стоимостных показателей; обознача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вид договорной цены: твердая или динамичная; порядок и сроки уточнения договорной цены; условия финансирования и расчетов за объемы выполненных работ; гарантии заказчика и проектной органи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зации и т.п.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уточнении в соответствии с условиями договора (кон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тракта) стоимости проектно-изыскательских работ составляется к до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говору (контракту) дополнительное соглашение.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 Разногласия, возникающие между заказчиком и проектной организацией в период формирования договорных цен и взаиморас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четов за объемы выполненных работ, рассматриваются Госстроем Украины. Окончательное решение принимается в установленном за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конодательством порядке.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 Ответственность за обоснованность стоимости проектно-изыскательских работ на стадии согласования договорных цен и про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ведения взаиморасчетов за объемы выполненных работ возлагается на руководителей организации заказчика и проектной организации.</w:t>
      </w:r>
    </w:p>
    <w:p w:rsidR="001F2E1F" w:rsidRPr="001F2E1F" w:rsidRDefault="001F2E1F" w:rsidP="001F2E1F">
      <w:pPr>
        <w:shd w:val="clear" w:color="auto" w:fill="FFFFFF"/>
        <w:snapToGri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Обязательное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8" w:name="_Toc507394908"/>
      <w:bookmarkEnd w:id="18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№ 1-П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9" w:name="_Toc507394909"/>
      <w:bookmarkStart w:id="20" w:name="_Toc507394303"/>
      <w:bookmarkEnd w:id="19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Сводная смета № ___</w:t>
      </w:r>
      <w:bookmarkEnd w:id="20"/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на проектные и изыскательские работы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(наименование строительства)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проектной организации - генерального проектировщика)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(наименование организации-заказчика)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949"/>
        <w:gridCol w:w="2835"/>
        <w:gridCol w:w="1134"/>
        <w:gridCol w:w="1181"/>
        <w:gridCol w:w="1181"/>
        <w:gridCol w:w="1182"/>
        <w:gridCol w:w="6"/>
      </w:tblGrid>
      <w:tr w:rsidR="001F2E1F" w:rsidRPr="001F2E1F" w:rsidTr="001F2E1F">
        <w:trPr>
          <w:cantSplit/>
          <w:trHeight w:val="930"/>
          <w:tblCellSpacing w:w="0" w:type="dxa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проектирования и перечень выполняемых работ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проектируемого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смет по формам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2-П, 3-П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Полная стоимость работ, </w:t>
            </w: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</w:t>
            </w:r>
            <w:proofErr w:type="spell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изыска-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тельских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проект-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по сводной смете 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(сумма прописью)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</w:t>
      </w:r>
      <w:proofErr w:type="gramEnd"/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инженер проекта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 20 г.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proofErr w:type="gramStart"/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proofErr w:type="gramEnd"/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Обязательное 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1" w:name="_Toc507394910"/>
      <w:bookmarkEnd w:id="21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№ 2-П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(договору, дополнительному соглашению, </w:t>
      </w:r>
      <w:proofErr w:type="gramStart"/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наряд-заказу</w:t>
      </w:r>
      <w:proofErr w:type="gramEnd"/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 № ___ от «__» ________ 20__ г.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 № _______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2" w:name="_Toc507394911"/>
      <w:bookmarkStart w:id="23" w:name="_Toc507394305"/>
      <w:bookmarkEnd w:id="22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Смета № _____</w:t>
      </w:r>
      <w:bookmarkEnd w:id="23"/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на проектные (изыскательские) работы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Наименование предприятия, стройки, сооружения, стадии проектиро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вания, этапа, вида проектных или изыскательских работ ____________________________________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проектной (изыскательской) организации_________________________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организации-заказчика ________________________________________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949"/>
        <w:gridCol w:w="2268"/>
        <w:gridCol w:w="3544"/>
        <w:gridCol w:w="1559"/>
      </w:tblGrid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предприятия, зда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ния, сооружения или вида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частей, глав, таблиц, §§ и пунктов, указаний к разделу или главе Сборника цен на проектные и изыскательские рабо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ты для строительства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 стоимости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Стоимость, грн.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по смете____________________________________________________________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(сумма прописью)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Директор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Главный инженер проекта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Смету составил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 20 г.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proofErr w:type="gramStart"/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Обязательное 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4" w:name="_Toc507394912"/>
      <w:bookmarkEnd w:id="24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№ 3-П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(договору, дополнительному соглашению, </w:t>
      </w:r>
      <w:proofErr w:type="gramStart"/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наряд-заказу</w:t>
      </w:r>
      <w:proofErr w:type="gramEnd"/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 № ___ от «___» _________ 20__ г.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 № _______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5" w:name="_Toc507394913"/>
      <w:bookmarkStart w:id="26" w:name="_Toc507394307"/>
      <w:bookmarkEnd w:id="25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Смета № ______</w:t>
      </w:r>
      <w:bookmarkEnd w:id="26"/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на выполнение робот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стройки, сооружения, стадии проектирования, этапа, вида работ _________________________________________________________________________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организации-исполнителя _____________________________________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организации-заказчика 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657"/>
        <w:gridCol w:w="1417"/>
        <w:gridCol w:w="1418"/>
        <w:gridCol w:w="1275"/>
        <w:gridCol w:w="1985"/>
        <w:gridCol w:w="1701"/>
      </w:tblGrid>
      <w:tr w:rsidR="001F2E1F" w:rsidRPr="001F2E1F" w:rsidTr="001F2E1F">
        <w:trPr>
          <w:cantSplit/>
          <w:tblCellSpacing w:w="0" w:type="dxa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выполняемых работ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чество чел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заработная плата за 1 день, грн.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зара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ботная пла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та исполни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телей работ,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грн.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чест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Основная и дополнительная заработная плата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производственного персонала, грн. __________________</w:t>
      </w:r>
    </w:p>
    <w:p w:rsidR="001F2E1F" w:rsidRPr="001F2E1F" w:rsidRDefault="001F2E1F" w:rsidP="001F2E1F">
      <w:pPr>
        <w:shd w:val="clear" w:color="auto" w:fill="FFFFFF"/>
        <w:snapToGrid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2. Отчисления на социальные мероприятия, грн. 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Материальные затраты, грн. ___________________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Другие прямые затраты, грн.</w:t>
      </w:r>
      <w:r w:rsidRPr="001F2E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5. Командировки производственного персонала, грн</w:t>
      </w:r>
      <w:r w:rsidRPr="001F2E1F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. </w:t>
      </w:r>
      <w:r w:rsidRPr="001F2E1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6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Общепроизводственные расходы, грн. ___________________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Всего себестоимость, грн. 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8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Прибыль, грн. ___________________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Административные расходы, грн. ______________________________ </w:t>
      </w:r>
    </w:p>
    <w:p w:rsidR="001F2E1F" w:rsidRPr="001F2E1F" w:rsidRDefault="001F2E1F" w:rsidP="001F2E1F">
      <w:pPr>
        <w:shd w:val="clear" w:color="auto" w:fill="FFFFFF"/>
        <w:snapToGrid w:val="0"/>
        <w:spacing w:before="43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Налоги, сборы, обязательные платежи (кроме НДС),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установленные действующим законодательством и не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учтенные составляющими указанной стоимости, грн.___ _____________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Всего, грн. _________________________________________________ </w:t>
      </w:r>
    </w:p>
    <w:p w:rsidR="001F2E1F" w:rsidRPr="001F2E1F" w:rsidRDefault="001F2E1F" w:rsidP="001F2E1F">
      <w:pPr>
        <w:shd w:val="clear" w:color="auto" w:fill="FFFFFF"/>
        <w:snapToGri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12. НДС, грн. _____________________________________ ____________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 работы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1F2E1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стр.7+стр.8+стр.9+стр.10+стр.12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t>), грн.</w:t>
      </w:r>
    </w:p>
    <w:p w:rsidR="001F2E1F" w:rsidRPr="001F2E1F" w:rsidRDefault="001F2E1F" w:rsidP="001F2E1F">
      <w:pPr>
        <w:shd w:val="clear" w:color="auto" w:fill="FFFFFF"/>
        <w:snapToGrid w:val="0"/>
        <w:spacing w:before="10" w:after="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 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ind w:left="2410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(сумма прописью)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Директор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Главный инженер проекта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Смету составил __________ _________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подпись фамилия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«___» _________ 20 г.</w:t>
      </w:r>
    </w:p>
    <w:p w:rsidR="001F2E1F" w:rsidRPr="001F2E1F" w:rsidRDefault="001F2E1F" w:rsidP="001F2E1F">
      <w:pPr>
        <w:shd w:val="clear" w:color="auto" w:fill="FFFFFF"/>
        <w:snapToGrid w:val="0"/>
        <w:spacing w:after="0" w:line="21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(Приложение</w:t>
      </w:r>
      <w:proofErr w:type="gramStart"/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 xml:space="preserve"> В</w:t>
      </w:r>
      <w:proofErr w:type="gramEnd"/>
      <w:r w:rsidRPr="001F2E1F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, форма № 3-П, пункты 1 – 12 в редакции Изменения № 1)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16" w:lineRule="auto"/>
        <w:ind w:left="11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8000"/>
          <w:kern w:val="36"/>
          <w:sz w:val="24"/>
          <w:szCs w:val="24"/>
          <w:lang w:eastAsia="ru-RU"/>
        </w:rPr>
        <w:br w:type="page"/>
      </w:r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1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firstLine="301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Усредненные процентные показатели стоимости проектных работ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ind w:firstLine="30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индивидуальном проектировании зданий, сооружений и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ind w:firstLine="30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комплексов жилья и социальной сферы на конкретных участках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115"/>
        <w:gridCol w:w="1364"/>
        <w:gridCol w:w="1300"/>
        <w:gridCol w:w="1330"/>
        <w:gridCol w:w="1326"/>
        <w:gridCol w:w="1356"/>
      </w:tblGrid>
      <w:tr w:rsidR="001F2E1F" w:rsidRPr="001F2E1F" w:rsidTr="001F2E1F">
        <w:trPr>
          <w:cantSplit/>
          <w:tblCellSpacing w:w="0" w:type="dxa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строи-</w:t>
            </w: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главам 1-9 (без стоимости оборудования)</w:t>
            </w:r>
          </w:p>
          <w:p w:rsidR="001F2E1F" w:rsidRPr="001F2E1F" w:rsidRDefault="001F2E1F" w:rsidP="001F2E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грн. *</w:t>
            </w:r>
          </w:p>
        </w:tc>
        <w:tc>
          <w:tcPr>
            <w:tcW w:w="66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Усредненные процентные показатели стоимости проектных работ в процентах по категориям сложности объектов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Категории сложности объектов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20,0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20-100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2,98-2,89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3,50-3,47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4,18- 4,07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4,79-4,66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5,37-5,21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100-250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2,89-2,80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3,47-3,37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4,07-3,93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4,66-4,50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5,21-5,04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250 - 300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2,80-2,74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3,37-3,31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3,93-3,86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4,50-4,42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5,04-4,96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300 - 450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2,74-2,58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3,31-3,11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3,86-3,64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4,42-4,17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4,96-4,67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450 - 750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2,58-2,46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3,11-2,97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3,64-3,47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4,17-3,97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4,67-4,45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750-1000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2,46-2,35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2,97-2,82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3,47-3,31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3,97-3,78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4,45-4,23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1000-2000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2,35-2,23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2,82-2,68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3,31-3,14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3,78-3,61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4,23-4,03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2000 - 3000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2,23-2,15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2,68-2,59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3,14-3,03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3,61-3,46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4,03-3,88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3000 - 4000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2,15-1,75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2,59-2,11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3,03-2,46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3,46-2,82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3,88-3,16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4000 - 5000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1,75-1,63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2,11-1,96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2,46-2,29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2,82-2,62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3,16-2,94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5000 - 6000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1,63-1,53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1,96-1,86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2,29-2,17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2,62-2,49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2,94-2,78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6000 - 7000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1,53-1,43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1,86-1,74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2,17-2,03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2,49-2,31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2,78-2,60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7000 - 8000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1,43-1,36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1,74-1,64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2,03-1,90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2,31-2,18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2,60-2,44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8000 - 9000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1,36-1,30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1,64-1,56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1,90-1,83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2,18-2,09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2,44-2,34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9000-10000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1,30-1,25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1,56-1,51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1,83-1,77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2,09-2,03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2,34-2,27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10000-12000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1,25-1,15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1,51-1,38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1,77-1,62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2,03-1,87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2,27-2,10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12000-14000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1,15-1,11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1,38-1,34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1,62-1,58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1,87-1,78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2,10-2,00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14000-16000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1,11-1,06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1,34-1,29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1,58-1,50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1,78-1,72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2,00-1,88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16000-18000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1,06-1,02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1,29-1,22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1,50-1,42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1,72-1,66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1,88-1,86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18000-20000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1,02-0,97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1,22-1,17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1,42-1,36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1,66-1,58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1,86-1,76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20000 - 22000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0,97-0,95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1,17-1,14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1,36-1,33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1,58-1,53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1,76-1,65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22000 - 24000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0,95-0,91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1,14-1,10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1,33-1,29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1,53-1,46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1,65-1,63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24000 - 26000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0,91-0,89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1,10-1,07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1,29-1,25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1,46-1,42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1,63-1,59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26000 - 28000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0,89-0,87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1,07-1,05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1,25-1,22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1,42-1,39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1,59-1,57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28000 - 30000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0,87-0,85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1,05-1,03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1,22-1,20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1,39-1,37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1,57-1,55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30000 - 32000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0,85-0,84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1,03-1,01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1,20-1,19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1,37-1,36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1,55-1,53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32000 - 34000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0,84-0,83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1,01-1,00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1,19-1,17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1,36-1,34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1,53-1,50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34000 - 36000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0,83-0,82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1,00-0,98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1,17-1,16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1,34-1,32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1,50-1,48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36000 - 38000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0,82-0,81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0,98-0,97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1,16-1,14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1,32-1,31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1,48-1,47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38000 - 40000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0,81-0,80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0,97-0,96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1,14-1,13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1,31-1,29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1,47-1,46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40000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Примечание. Промежуточные значения определяются методом интер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поляции.</w:t>
      </w:r>
    </w:p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ru-RU"/>
        </w:rPr>
        <w:br w:type="page"/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 xml:space="preserve">Приложение 2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27" w:name="_Toc507394918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ПЕРЕЧЕНЬ</w:t>
      </w:r>
      <w:bookmarkEnd w:id="27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28" w:name="_Toc507394919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действующих сборников цен и размеры поправочных</w:t>
      </w:r>
      <w:bookmarkEnd w:id="28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29" w:name="_Toc507394920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коэффициентов на проектно-изыскательские работы</w:t>
      </w:r>
      <w:bookmarkEnd w:id="29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0" w:name="_Toc507394921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для строительства</w:t>
      </w:r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701"/>
      </w:tblGrid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разделов Сборника цен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разделов Сборника цен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Поправочный коэффициент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Сборник цен на изыскательские работы для капитального строительства (Москва, 1982 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1,21*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Сборник цен на проектные работы </w:t>
            </w: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(Москва, 1990г.)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Нефтяная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Нефтеперерабатывающая и нефтехимическая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Угольная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Горнорудная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минеральных удобрений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Тяжелое и транспортное 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Электротехническая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Химическое и нефтяное 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Станкостроительная и инструментальная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Промышленность по производству продукции общемашиностроительного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Автомобильная и подшипниковая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Тракторное и сельскохозяйственное 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Машиностроение для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Строительное, дорожное и коммунальное 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Ремонтные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Заводы по ремонту подвижного состава, стрелочные и электротехнические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Заводы строительных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Лесная, деревообрабатывающая и целлюлозно-бумажная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Легкая и текстильная промышленность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701"/>
      </w:tblGrid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Продолжение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и микробиологическая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Мукомольно-крупяная и комбикормовая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Воднохозяйственное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Морские портовые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и сооружения воздушного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Железные и автомобильные дороги. Мосты, тоннели Метрополитен. Промышленный транспорт.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Жилые и гражданские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Районная планировка. Планировка и застройка населенных пунктов.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обустройства геологии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торговли и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материально-технического снабжения и сбыта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Театрально-зрелищные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Полиграфическая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транспорта, хранение нефте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продуктов и автозаправочные станции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Научно-исследовательские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Физкультурно-спортивные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Торфяная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Речной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Защитные сооружения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установки пожаротушения, пожарной и охранной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Газоочистительные и пылеулавливающие со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Промышленные печи, сушила, дымовые и вентиляционные трубы, конструкции тепловой изоляции и антикоррозионной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Заглубленные сооружения и конструкции, строительное водопонижение и дренаж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Газооборудование и газоснабжение промыш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ленных предприятий, зданий и сооружений. Наружное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Городские инженерные сооружения и комму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Сборник цен на проектные работы для капи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тального ремонта зданий и сооружений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701"/>
      </w:tblGrid>
      <w:tr w:rsidR="001F2E1F" w:rsidRPr="001F2E1F" w:rsidTr="001F2E1F">
        <w:trPr>
          <w:tblCellSpacing w:w="0" w:type="dxa"/>
        </w:trPr>
        <w:tc>
          <w:tcPr>
            <w:tcW w:w="992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Окончание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Научно-проектные работы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Временный сборник цен на научно-проектные работы по недвижимым памятникам истории и культуры Украинской ССР (ВСЦНПР-91)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Проектно-конструкторская документация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на разработку проектными органи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зациями Госстроя СССР конструкторской документации для изготовления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нестан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дартизованного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</w:tr>
    </w:tbl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Примечание: К таблицам Сборника цен на изыскательские работы применя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ется коэффициент 1,21 </w:t>
      </w:r>
      <w:proofErr w:type="gramStart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proofErr w:type="gramEnd"/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приведенных в приложении 3. К таблицам Сборника цен на изыскательские работы, приве</w:t>
      </w: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денным в приложении 3, применяется коэффициент 1,5.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3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1" w:name="_Toc507394922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ПЕРЕЧЕНЬ</w:t>
      </w:r>
      <w:bookmarkEnd w:id="31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2" w:name="_Toc507394923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таблиц Сборника цен на изыскательские работы,</w:t>
      </w:r>
      <w:bookmarkEnd w:id="32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3" w:name="_Toc507394924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к </w:t>
      </w:r>
      <w:proofErr w:type="gramStart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которым</w:t>
      </w:r>
      <w:proofErr w:type="gramEnd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применяется коэффициент 1,5</w:t>
      </w:r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1F2E1F" w:rsidRPr="001F2E1F" w:rsidTr="001F2E1F">
        <w:trPr>
          <w:trHeight w:val="346"/>
          <w:tblCellSpacing w:w="0" w:type="dxa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таблиц Сборника цен</w:t>
            </w:r>
          </w:p>
        </w:tc>
      </w:tr>
      <w:tr w:rsidR="001F2E1F" w:rsidRPr="001F2E1F" w:rsidTr="001F2E1F">
        <w:trPr>
          <w:trHeight w:val="326"/>
          <w:tblCellSpacing w:w="0" w:type="dxa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Полевые работы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Камеральные работы</w:t>
            </w:r>
          </w:p>
        </w:tc>
      </w:tr>
      <w:tr w:rsidR="001F2E1F" w:rsidRPr="001F2E1F" w:rsidTr="001F2E1F">
        <w:trPr>
          <w:trHeight w:val="1949"/>
          <w:tblCellSpacing w:w="0" w:type="dxa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 12, 13, 19, 21, 26, 27, 37, 39-42, 47, 64, 77, 94, 100-103, 105, 108, 109, 111, 114, 124-130, 132, 133, 154-158, 161-164, 169, 182, 184, 186, 190, 192, 196-220, 222-249, 256, 282, 286, 314, 316, 341, 343, 355, 365, 403-406, 408-410, 416-420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39-41, 51, 52, 58, 61</w:t>
            </w:r>
          </w:p>
        </w:tc>
      </w:tr>
      <w:tr w:rsidR="001F2E1F" w:rsidRPr="001F2E1F" w:rsidTr="001F2E1F">
        <w:trPr>
          <w:trHeight w:val="326"/>
          <w:tblCellSpacing w:w="0" w:type="dxa"/>
        </w:trPr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 к Сборнику цен</w:t>
            </w:r>
          </w:p>
        </w:tc>
      </w:tr>
      <w:tr w:rsidR="001F2E1F" w:rsidRPr="001F2E1F" w:rsidTr="001F2E1F">
        <w:trPr>
          <w:trHeight w:val="355"/>
          <w:tblCellSpacing w:w="0" w:type="dxa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и 17-21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ru-RU"/>
        </w:rPr>
        <w:br w:type="page"/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lastRenderedPageBreak/>
        <w:t xml:space="preserve">Приложение 4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Индексы определения и показатели сметной стоимости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проектно-изыскательских работ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216"/>
        <w:gridCol w:w="1265"/>
        <w:gridCol w:w="2544"/>
        <w:gridCol w:w="6"/>
      </w:tblGrid>
      <w:tr w:rsidR="001F2E1F" w:rsidRPr="001F2E1F" w:rsidTr="001F2E1F">
        <w:trPr>
          <w:cantSplit/>
          <w:trHeight w:val="276"/>
          <w:tblCellSpacing w:w="0" w:type="dxa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Индексы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сметной стоимости в расчете на 1 чел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Проектные работы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rHeight w:val="835"/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Изыскательские работы (кроме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инженерно-геодезических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полевые</w:t>
            </w:r>
            <w:r w:rsidRPr="001F2E1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камеральные</w:t>
            </w:r>
            <w:r w:rsidRPr="001F2E1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Инженерно-геодезические работы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5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4" w:name="_Toc507394927"/>
      <w:bookmarkStart w:id="35" w:name="_Toc507394308"/>
      <w:bookmarkEnd w:id="34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ПЕРЕЧЕНЬ</w:t>
      </w:r>
      <w:bookmarkEnd w:id="35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6" w:name="_Toc507394928"/>
      <w:r w:rsidRPr="001F2E1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факторов, усложняющих проектирование</w:t>
      </w:r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819"/>
        <w:gridCol w:w="2268"/>
        <w:gridCol w:w="2410"/>
      </w:tblGrid>
      <w:tr w:rsidR="001F2E1F" w:rsidRPr="001F2E1F" w:rsidTr="001F2E1F">
        <w:trPr>
          <w:cantSplit/>
          <w:tblCellSpacing w:w="0" w:type="dxa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факторов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Повышающие коэффициенты к стоимости проектных работ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стадии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«проект»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стадии «рабочая докумен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тация» и «рабо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чий проект»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Водонасыщенные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биогенные, набухающие, неравномерно проседающие, засоленные, насыпные, проседающие грунты 1 типа, подтопленные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Проседающие грунты 2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Подрабатываемые территории с пологим залеганием пластов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Подрабатываемые территории с пластами крутого падения (уступы)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Карстоопасные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Сейсмические воздействия интенсивностью 7 баллов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Сейсмические воздействия интенсивностью 8 баллов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Сейсмические воздействия интенсивностью 9 баллов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Вибрации и шумовые воздействия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1.25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Оползневые и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оползнеопасные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1.25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Особые архитектурные и градостроительные требования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Экспериментальное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6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7" w:name="_Toc507394929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ПЕРЕЧЕНЬ</w:t>
      </w:r>
      <w:bookmarkEnd w:id="37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8" w:name="_Toc507394930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объектов жилищно-гражданского назначения по категориям сложности</w:t>
      </w:r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1F2E1F" w:rsidRPr="001F2E1F" w:rsidTr="001F2E1F">
        <w:trPr>
          <w:cantSplit/>
          <w:tblCellSpacing w:w="0" w:type="dxa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Типы зданий, сооружений, объектов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Жилые дома, гостиницы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Хозяйственные и вспомогательные сооружения при жилых до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мах; садовые (летние) домики; вахтенные жилые дома и обще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жития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1-3-этажные усадебные жилые дома; 1-3-этажные дома блоч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ного типа с квартирами в разных уровнях; дома коттеджного типа для индивидуальных застройщиков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2-4(5)-этажные жилые многоквартирные дома; 2-4-этажные общежития и приюты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5-9(10)-этажные общежития; 3-5-этажные жилые дома с квар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тирами для инвалидов; 6-9(10)-этажные жилые многоквартир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ные дома; гостиницы 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III-IV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Многоэтажные (более 10 этажей) жилые дома всех типов и об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щежития, в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 помещениями общественного назначения в первых этажах; многоэтажные (более 9 этажей) жилые дома всех типо</w:t>
            </w: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 встр</w:t>
            </w:r>
            <w:proofErr w:type="gram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оенными гаражами; гостиницы 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I-II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Многоэтажные архитектурные жилые (интегрированные) ком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плексы со сложной объемно-пространственной структурой и помещениями общественного назначения; гостиницы высшего разряда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Общественные здания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 Здания для образования, воспитания и подготовки кадров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Помещения временного пребывания детей (филиалы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ясель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Семейные детские ясли-сады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Ясли, сады и ясли-сады общего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Центры дошкольного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Детские заведения оздоровительного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Общеобразовательные, специализированные школы и школы-интернаты, межшкольные учебно-производственные комбинаты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Общеобразовательные школы: начальные, основные (непол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ные средние, средние)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Специализированные школы: школы-интернаты, школы для детей с недостатками в развитии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Специализированные школы: лицеи, гимназии, колледжи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Межшкольные, учебно-производственные комбинаты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Внешкольные заведения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и дворцы учащихся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Школы и студии искусств (художественные, музыкальные, хореографические)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юных техников и натуралистов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Детско-юношеские клубы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1F2E1F" w:rsidRPr="001F2E1F" w:rsidTr="001F2E1F">
        <w:trPr>
          <w:tblCellSpacing w:w="0" w:type="dxa"/>
        </w:trPr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i/>
                <w:iCs/>
                <w:sz w:val="24"/>
                <w:szCs w:val="24"/>
                <w:lang w:val="uk-UA" w:eastAsia="ru-RU"/>
              </w:rPr>
              <w:t>Продолжение</w:t>
            </w:r>
            <w:proofErr w:type="spellEnd"/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Типы зданий, сооружений, объектов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9" w:name="_Toc507394931"/>
            <w:bookmarkStart w:id="40" w:name="_Toc507394309"/>
            <w:bookmarkEnd w:id="39"/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  <w:bookmarkEnd w:id="40"/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Профессионально-технические училища и учебные заведения для подготовки и переподготовки кадров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Техникумы, училища и другие средние специальные учебные заведения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Профессионально-технические училища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Высшие учебные заведения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Центры и институты переподготовки и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Вузы (факультеты)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Университеты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Академии общественных наук, военные, технические, духовные и другие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 Здания для научно-исследовательских учреждений, проектных и общественных организаций и управления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 органов управления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Поселковые и сельские Советы, а также здания органов хозяйственного управления, размещенные в поселках и сельских населенных пунктах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Исполкомы районных Советов и их отделы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облгосадминистрации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прокуратур, управления отраслями народного хозяйства, управления кооперативными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Исполкомы городских Советов и их отделы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Судебные и юридические учреждения и прокуратуры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Государственные управления Украины (кроме прокуратур)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кредитования, страхования и коммерческого назначения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страховых компаний, концернов, ассоциаций, консор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циумов, центры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Банки, сбербанки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Биржи, </w:t>
            </w: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бизнес-центры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 общественных организаций, научно-исследовательских и проектных учреждений и информационных центров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проектных и конструкторских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информационных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научно-исследовательских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 Здания и сооружения для учреждений охраны здоровья и отдыха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Молочные детские кухни, пункты распределения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Диспансеры, профилактории, амбулатории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Здания скорой помощи,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санэпидемстанции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станции перелива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ния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Лечебно-профилактические учреждения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Больницы, госпитали и родильные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Санаторно-курортные, оздоровительные и учреждения отдыха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Оздоровительные лагеря для учеников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Санатории, санатории-профилактории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right"/>
              <w:outlineLvl w:val="7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Продолжение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Типы зданий, сооружений,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Бальнеологические лечебницы, грязелечебницы, водолечебницы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 Здания соцобеспечения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Здания-интернаты для инвалидов и людей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Территориальные центры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Специализированные центры медицинской, социальной и профессиональной реабилитации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 Здания и сооружения физкультурно-оздоровительного и спортивного назначения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Открытые площадочные спортивные и физкультурно-оздоровительные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Закрытые физкультурно-спортивные здания и сооружения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Физкультурно-оздоровительные комплексы и комплексы для спорта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Закрытые катки с искусственным льдом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Специализированные спортивные сооружения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Сооружения для пулевой стрельбы и стрельбы из лука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Сооружения для зимних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Сооружения для водных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 Здания культурно-образовательных и зрелищных заведений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Танцзалы, дискотеки, залы игровых автоматов, казино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Здания клубов, дома и дворцы культуры, центры отдыха, дома учителя, врача, ученых, художника, архитектора, композитора и другие, планетарии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творчества (писателей, композиторов, художников, архи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текторов)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Музеи и выставочные 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Концертные 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Филармонии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Кинотеатры и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видеоцентры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 Здания для предприятий торговли, общественного питания, бытового обслуживания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 розничной торговли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Специализированные магазины (продовольственные и непро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довольственные)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Универсальные магазины: универмаги, универсамы, магазины «Детский 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торговли (дома подарков, дома радио, дома обуви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Рынки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Открытые рынки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Крытые рынки, павильоны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Бары (винные, молочные, фруктовые)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Столовые (общего типа, диетические)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6"/>
      </w:tblGrid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Типы зданий, сооружений,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2.7.8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 общего типа и специализированные (вареничные, сосисоч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ные, шашлычные, бульонные,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кулешные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пиццерии и другие)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2.7.9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Рестораны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предприятия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Предприятия бытового обслуживания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(связанные с непосредственным обслуживанием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приемные пункты бытового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Парикмахерские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Специализированные ателье и мастерские, приемные пункты химчистки и прачечные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быта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мод, дома красоты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Прачечные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 Здания коммунального хозяйства (кроме производственных, складских и транспортных зданий и сооружений)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 для гражданских обрядов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ЗАГСы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Ритуальные бюро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Жилищно-эксплуатационные конторы и объединения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Бани, бани с оздоровительными комплексами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 Здания транспорта (непосредственного обслуживания населения) 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Вокзалы всех видов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Билетные кассы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Автовокзалы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Речные вокзалы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Железнодорожные вокзалы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Вокзалы аэропортов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Морские вокзалы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Телерадиоцентры, связь, </w:t>
            </w: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трансагентства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Конторы обслуживания населения,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трансагентства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Почтамты и узлы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rHeight w:val="276"/>
          <w:tblCellSpacing w:w="0" w:type="dxa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2.9.11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Радиоцентры, телецентры, телеграф, центры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спутниковойсвязи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 Культовые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Монастыри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Молельные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Семинарии и духовные училища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Храмы (церкви, соборы, синагоги, мечети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 Многофункциональные здания и комплексы, включающие в себя поме</w:t>
            </w: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щения различного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Административно-деловые центры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центры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Торговые центры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Продолжение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Типы зданий, сооружений,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2.11 4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центры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Культурно-образовательные центры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2.11.6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Центры для развлечений и досуга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Спортивные центры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2.12 Отдельные объекты благоустройства, озеленения, площадные сооружения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Посадка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ветр</w:t>
            </w: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полос, устройство велосипедных, саночных и пешеходных трасс (терренкуров) без оборудования и технического оснащения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сельских населенных мест и участков сельскохозяйственных, промышленных и коммунальных зданий при простых требованиях к благоустройству, обустройство спортивных площадок без трибун и оград, а также терренкуров со стандартным оборудованием и техническим оснащением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и озеленение городских транспортных магистралей, участков жилых и общественных зданий, дачных территорий, заводских территорий, кладбищ - </w:t>
            </w: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средних требованиям к благоустройству, обустройство площадок для отдыха, спорта и игр, кемпингов и палаточных городков со стандартным оборудованием и техническим оснащением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и озеленение частных домов, общественных зданий городского (районного) значения, мемориальных кладбищ (пантеонов), пешеходных зон, пляжей, городских парков, бульваров, скверов, набережных, обустройство декоративных бассейнов, зеленых театров, открытых стадионов, площадок для отдыха и игр с использованием нестандартного оборудования и технического оснащения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и озеленение крупных общественных зданий с особо высокими требованиями к благоустройству, а также территорий исторических, ботанических и зоологических садов, экологических заповедников, этнографических музеев-заповедников, обустройство террасных садов и садов на крышах, сложных пляжных и парковых сооружений, бассейнов для плескания, плавательных бассейнов, открытых выставочных площадок с нестандартным оборудованием и сложным техническим оснащением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2.13 Проектирование интерьеров (как отдельных объектов)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Помещения мастерских, летних торговых павильонов, вспомогательных помещений, общественных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Помещения жилых и общественных зданий со стандартными мебелью и оборудованием: бюро, магазинов, столовых, школ, спортивных залов, больниц, пансионатов 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III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-IV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разряда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Помещения общественных зданий при высоком уровне требований к отделке, мебели и оборудованию: библиотеки, рестораны, гостиницы, банки, выставочные павильоны, офисы, фирменные магазины, городские административные учреждения, кинотеатры, многофункциональные театральные, культурные, религиозные и спортивные здания и сооружения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Окончание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Типы зданий, сооружений,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Помещения общественных зданий со сложным техническим оснащением, индивидуальными мебелью и оборудованием: правительственные здания, театры, концертные залы, музеи, атрибутные здания, храмы, студии радио и телевидения и др.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2.14 Объекты метрополитена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сложности объекта определяются согласно категориям сложности проектирования этих объектов, которые приведены в разделе 38 Сборника цен на проектные работы для строительства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7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41" w:name="_Toc507394932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Таблица определения категории сложности объектов</w:t>
      </w:r>
      <w:bookmarkEnd w:id="41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42" w:name="_Toc507394933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в зависимости </w:t>
      </w:r>
      <w:proofErr w:type="gramStart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</w:t>
      </w:r>
      <w:proofErr w:type="gramEnd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их</w:t>
      </w:r>
      <w:proofErr w:type="gramEnd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архитектурной</w:t>
      </w:r>
      <w:bookmarkEnd w:id="42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43" w:name="_Toc507394934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 технической характеристики</w:t>
      </w:r>
      <w:bookmarkEnd w:id="4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1F2E1F" w:rsidRPr="001F2E1F" w:rsidTr="001F2E1F">
        <w:trPr>
          <w:tblCellSpacing w:w="0" w:type="dxa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 объектов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 сложности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Архитектурно и технически несложные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Архитектурно несложные, но технически сложные или технически несложные, но архитектурно сложные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Архитектурно и технически сложные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Архитектурно сложные, но технически особо слож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ные или технически сложные, но архитектурно осо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бо сложные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Архитектурно и технически особо сложные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br w:type="page"/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8 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44" w:name="_Toc507394935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Таблица</w:t>
      </w:r>
      <w:bookmarkEnd w:id="44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ind w:left="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45" w:name="_Toc507394936"/>
      <w:r w:rsidRPr="001F2E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удельного веса стоимости проектных работ, осуществляемых по отдельным стадиям проектирования</w:t>
      </w:r>
      <w:bookmarkEnd w:id="4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845"/>
        <w:gridCol w:w="1415"/>
        <w:gridCol w:w="855"/>
        <w:gridCol w:w="2415"/>
      </w:tblGrid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проектирования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сметной стоимости проектных работ, осуществляемых по отдельным стадиям проектирования, в общей соответствующей стоимости в зависимости от количества стадий (в процентах)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3 стадиях проекти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рования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2 стадиях проектирования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ТЭО инвести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ций (ЭП) и РД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и РД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ТЭО инвестиций (ЭП)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Рабочая документация (РД)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2 стадиях проектирования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 стадию проектирования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ТЭО инвестиций (ЭП)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Рабочий проект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80-75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1F2E1F" w:rsidRPr="001F2E1F" w:rsidTr="001F2E1F">
        <w:trPr>
          <w:cantSplit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ru-RU"/>
        </w:rPr>
        <w:br w:type="page"/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Приложение 9</w:t>
      </w:r>
    </w:p>
    <w:p w:rsidR="001F2E1F" w:rsidRPr="001F2E1F" w:rsidRDefault="001F2E1F" w:rsidP="001F2E1F">
      <w:pPr>
        <w:shd w:val="clear" w:color="auto" w:fill="FFFFFF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ведомственных сборников цен на </w:t>
      </w:r>
      <w:proofErr w:type="gramStart"/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проектно-изыскательские</w:t>
      </w:r>
      <w:proofErr w:type="gramEnd"/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конструкторские работы, действующие на территории Украины,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индексы определения сметной стоимости по этим сборникам</w:t>
      </w:r>
    </w:p>
    <w:p w:rsidR="001F2E1F" w:rsidRPr="001F2E1F" w:rsidRDefault="001F2E1F" w:rsidP="001F2E1F">
      <w:pPr>
        <w:keepNext/>
        <w:shd w:val="clear" w:color="auto" w:fill="FFFFFF"/>
        <w:snapToGri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состоянию на 01.07.02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"/>
        <w:gridCol w:w="4515"/>
        <w:gridCol w:w="2986"/>
        <w:gridCol w:w="2268"/>
      </w:tblGrid>
      <w:tr w:rsidR="001F2E1F" w:rsidRPr="001F2E1F" w:rsidTr="001F2E1F">
        <w:trPr>
          <w:tblCellSpacing w:w="0" w:type="dxa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сборника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для определения стоимости ПИР по ведомственным сборникам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на разработку конструктор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ской документации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нестандартизированого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оборудования индивидуально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го </w:t>
            </w:r>
            <w:proofErr w:type="spellStart"/>
            <w:proofErr w:type="gram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изготов-ления</w:t>
            </w:r>
            <w:proofErr w:type="spellEnd"/>
            <w:proofErr w:type="gram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черной и цветной металлургии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металлургии СССР, 1991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«На производство полевых и камеральных работ по наблюдениям методом регистрации естественного импульсного электромагнитного поля земли при изучении опасных геологи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ческих процессов»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Госстроя Украины от 09.03.00 №46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полевые- 1,58 камеральные - 1,64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Ценник «На производство полевых и камеральных работ по наблюдениям газо-</w:t>
            </w: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эманационным</w:t>
            </w:r>
            <w:proofErr w:type="spell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методом при изу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чении опасных геологических процес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сов»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Госстроя Украины от 09.03.00 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полевые - 1,58 камеральные - 1 ,64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нормативов затрат труда и стоимости разработки проектов про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изводства монтажных и специальных строительных работ и другой проект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ной документации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Минмонтажспецстроем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СССР, 1990г.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Ведомственный сборник цен на раз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работку схем газоснабжения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left="5" w:hanging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Госстроем РСФСР 23.05.90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об определении стоимо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сти работ и услуг, выполняемых при осуществлении функций территори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альных проектных организаций в промышленном строительстве на территории Украины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Госстроя Украины от 29.01.92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на разработку технической документации на АСУ ТП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Минэлектротехприбор</w:t>
            </w:r>
            <w:proofErr w:type="spell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СССР, 1991 г.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Прейскурант на разработку проектов производства работ при сооружении объектов ТЭС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Протоколом Министерства энергетики и </w:t>
            </w: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электрифи-кации</w:t>
            </w:r>
            <w:proofErr w:type="spell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 от 21.03.88 №107 (Москва, 1988г.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E1F" w:rsidRPr="001F2E1F" w:rsidRDefault="001F2E1F" w:rsidP="001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E1F" w:rsidRPr="001F2E1F" w:rsidRDefault="001F2E1F" w:rsidP="001F2E1F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4"/>
          <w:szCs w:val="24"/>
          <w:lang w:eastAsia="ru-RU"/>
        </w:rPr>
        <w:t>Окончание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669"/>
        <w:gridCol w:w="3687"/>
        <w:gridCol w:w="1581"/>
      </w:tblGrid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Прейскурант разработку проектов производства работ при сооружении объектов АЭС с реакторами ВВЕР-1000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Протоколом Минатом-</w:t>
            </w:r>
            <w:proofErr w:type="spell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 и Минэнерго СССР от 06.07.88 № 194 (Донецк,1988г.)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Прейскурант на разработку ПИР по </w:t>
            </w:r>
            <w:proofErr w:type="spellStart"/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мон-тажу</w:t>
            </w:r>
            <w:proofErr w:type="spellEnd"/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теплоэнергетического оборудования ТЭС. Раздел 9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Издательство Москва, 1985г.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Прейскурант на разработку рабочих чертежей </w:t>
            </w:r>
            <w:proofErr w:type="spellStart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пылегазовоздухопроводов</w:t>
            </w:r>
            <w:proofErr w:type="spellEnd"/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котлов ТЭС и котельных. Раздел 12.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Издательство Москва,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 г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на проектные работы для строительства. Раздел 13а. Машино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строительная промышленность.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 Госстро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ем СССР и введен в действие с 01. 05.89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цен на проектные работы для строительства предприятий, зданий и сооружений министерства радиопро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мышленности СССР. СЦ-29-89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left="5" w:hanging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 Госстро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ем СССР и введен в действие с 01. 05.89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Сборник цен на проектные работы для строительства. Отраслевой раздел </w:t>
            </w:r>
            <w:proofErr w:type="gramStart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виационная промышленность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left="10"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 Госстро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ем СССР и введен в действие с 01.05.89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15*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цен на проектные и обсле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довательские работы для капиталь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ного ремонта искусственных соору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жений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 МШС СССР 23.08.89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16*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цен на проектные и изыска</w:t>
            </w: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тельские работы для капитального ремонта пути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left="19" w:hanging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 МШС СССР 03.11.87 № ЦПЗУР-20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проектные- 1,80 изыскательские - 2,06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Сборник цен и нормативов на про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ектные разработки проектов органи</w:t>
            </w: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зации строительства. СЦН ОТС-91</w:t>
            </w:r>
            <w:r w:rsidRPr="001F2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Издательство Донецк, 1991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t xml:space="preserve">Ценник «На производство водолазного обследования гидротехнических сооружений и уложенных трубопроводов»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t xml:space="preserve">Приказом Госстроя Украины от 09.03.00 </w:t>
            </w: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br/>
              <w:t>№ 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полевые – 1,58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камераль</w:t>
            </w:r>
            <w:proofErr w:type="spellEnd"/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ные</w:t>
            </w:r>
            <w:proofErr w:type="spellEnd"/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–1,64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t>Раздел 22 «Машиностроение для легкой и пищевой промышленности и бытовых приборов»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t xml:space="preserve">Издательство Москва, </w:t>
            </w:r>
          </w:p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t>1987 г</w:t>
            </w: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1,80</w:t>
            </w:r>
          </w:p>
        </w:tc>
      </w:tr>
      <w:tr w:rsidR="001F2E1F" w:rsidRPr="001F2E1F" w:rsidTr="001F2E1F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Судостроительная промышленность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t xml:space="preserve">Решение Министерства судостроительной промышленности СССР от 31.03.87 № СП-21/578 с изменениями и дополнениями (Решение от 21.06.90 </w:t>
            </w:r>
            <w:r w:rsidRPr="001F2E1F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ru-RU"/>
              </w:rPr>
              <w:br/>
              <w:t>№ РЮ- 21/2560)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2E1F" w:rsidRPr="001F2E1F" w:rsidRDefault="001F2E1F" w:rsidP="001F2E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1,80</w:t>
            </w:r>
          </w:p>
        </w:tc>
      </w:tr>
    </w:tbl>
    <w:p w:rsidR="001F2E1F" w:rsidRPr="001F2E1F" w:rsidRDefault="001F2E1F" w:rsidP="001F2E1F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t>* Примечание. К ценам указанных Сборников применяется поправочный коэффици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softHyphen/>
        <w:t>ент 1,19.</w:t>
      </w:r>
    </w:p>
    <w:p w:rsidR="001F2E1F" w:rsidRPr="001F2E1F" w:rsidRDefault="001F2E1F" w:rsidP="001F2E1F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(приложение 9 дополнено пунктами 18 – 20 </w:t>
      </w:r>
      <w:proofErr w:type="gramStart"/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соответствии</w:t>
      </w:r>
      <w:proofErr w:type="gramEnd"/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 Изменением № 1)</w:t>
      </w:r>
      <w:r w:rsidRPr="001F2E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E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</w:t>
      </w:r>
    </w:p>
    <w:p w:rsidR="001F2E1F" w:rsidRPr="001F2E1F" w:rsidRDefault="001F2E1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F2E1F" w:rsidRPr="001F2E1F" w:rsidRDefault="00BC05CF" w:rsidP="001F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46" w:name="_ftn1"/>
    <w:p w:rsidR="001F2E1F" w:rsidRPr="001F2E1F" w:rsidRDefault="001F2E1F" w:rsidP="001F2E1F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2E1F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file:///C:\\Users\\Тамара\\Desktop\\ДБН\\ДБН%20Д.1.1-7-2000\\ДБН%20Д.1.1-7-2000.%20Правила%20определения%20стоимости%20проектно-изыскательских%20работ%20для%20строительства,%20осуществляемого%20на%20территории%20Украины.mht" \o "" </w:instrTex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1F2E1F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*</w:t>
      </w:r>
      <w:r w:rsidRPr="001F2E1F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46"/>
      <w:r w:rsidRPr="001F2E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2E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Изменения, внесенные в соответствии с Дополнением № 1, напечатаны курсивом.</w:t>
      </w:r>
    </w:p>
    <w:p w:rsidR="00596B28" w:rsidRDefault="00596B28"/>
    <w:sectPr w:rsidR="00596B28" w:rsidSect="001F2E1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6C3"/>
    <w:multiLevelType w:val="multilevel"/>
    <w:tmpl w:val="767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F"/>
    <w:rsid w:val="001F2E1F"/>
    <w:rsid w:val="00596B28"/>
    <w:rsid w:val="00B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1F"/>
    <w:pPr>
      <w:keepNext/>
      <w:shd w:val="clear" w:color="auto" w:fill="FFFFFF"/>
      <w:snapToGrid w:val="0"/>
      <w:spacing w:after="0" w:line="240" w:lineRule="auto"/>
      <w:ind w:left="11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F2E1F"/>
    <w:pPr>
      <w:keepNext/>
      <w:shd w:val="clear" w:color="auto" w:fill="FFFFFF"/>
      <w:snapToGrid w:val="0"/>
      <w:spacing w:after="0" w:line="240" w:lineRule="auto"/>
      <w:outlineLvl w:val="3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right"/>
      <w:outlineLvl w:val="4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center"/>
      <w:outlineLvl w:val="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right"/>
      <w:outlineLvl w:val="6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right"/>
      <w:outlineLvl w:val="7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1F2E1F"/>
    <w:pPr>
      <w:keepNext/>
      <w:shd w:val="clear" w:color="auto" w:fill="FFFFFF"/>
      <w:snapToGrid w:val="0"/>
      <w:spacing w:after="0" w:line="240" w:lineRule="auto"/>
      <w:outlineLvl w:val="8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1F"/>
    <w:rPr>
      <w:rFonts w:ascii="Arial" w:eastAsia="Times New Roman" w:hAnsi="Arial" w:cs="Arial"/>
      <w:b/>
      <w:bCs/>
      <w:color w:val="000000"/>
      <w:kern w:val="36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1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E1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2E1F"/>
    <w:rPr>
      <w:rFonts w:ascii="Arial" w:eastAsia="Times New Roman" w:hAnsi="Arial" w:cs="Arial"/>
      <w:i/>
      <w:iCs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2E1F"/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2E1F"/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toc 4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600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toc 5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61">
    <w:name w:val="toc 6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000"/>
    </w:pPr>
    <w:rPr>
      <w:rFonts w:ascii="Arial" w:eastAsia="Times New Roman" w:hAnsi="Arial" w:cs="Arial"/>
      <w:sz w:val="20"/>
      <w:szCs w:val="20"/>
      <w:lang w:eastAsia="ru-RU"/>
    </w:rPr>
  </w:style>
  <w:style w:type="paragraph" w:styleId="71">
    <w:name w:val="toc 7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200"/>
    </w:pPr>
    <w:rPr>
      <w:rFonts w:ascii="Arial" w:eastAsia="Times New Roman" w:hAnsi="Arial" w:cs="Arial"/>
      <w:sz w:val="20"/>
      <w:szCs w:val="20"/>
      <w:lang w:eastAsia="ru-RU"/>
    </w:rPr>
  </w:style>
  <w:style w:type="paragraph" w:styleId="81">
    <w:name w:val="toc 8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400"/>
    </w:pPr>
    <w:rPr>
      <w:rFonts w:ascii="Arial" w:eastAsia="Times New Roman" w:hAnsi="Arial" w:cs="Arial"/>
      <w:sz w:val="20"/>
      <w:szCs w:val="20"/>
      <w:lang w:eastAsia="ru-RU"/>
    </w:rPr>
  </w:style>
  <w:style w:type="paragraph" w:styleId="91">
    <w:name w:val="toc 9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60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2E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F2E1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F2E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uiPriority w:val="35"/>
    <w:qFormat/>
    <w:rsid w:val="001F2E1F"/>
    <w:pPr>
      <w:shd w:val="clear" w:color="auto" w:fill="FFFFFF"/>
      <w:snapToGri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1F2E1F"/>
    <w:pPr>
      <w:shd w:val="clear" w:color="auto" w:fill="FFFFFF"/>
      <w:snapToGrid w:val="0"/>
      <w:spacing w:after="0" w:line="331" w:lineRule="atLeast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F2E1F"/>
    <w:pPr>
      <w:shd w:val="clear" w:color="auto" w:fill="FFFFFF"/>
      <w:snapToGrid w:val="0"/>
      <w:spacing w:after="0" w:line="240" w:lineRule="atLeast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f0">
    <w:name w:val="Subtitle"/>
    <w:basedOn w:val="a"/>
    <w:link w:val="af1"/>
    <w:uiPriority w:val="11"/>
    <w:qFormat/>
    <w:rsid w:val="001F2E1F"/>
    <w:pPr>
      <w:shd w:val="clear" w:color="auto" w:fill="FFFFFF"/>
      <w:snapToGrid w:val="0"/>
      <w:spacing w:before="2141"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1F2E1F"/>
    <w:rPr>
      <w:rFonts w:ascii="Arial" w:eastAsia="Times New Roman" w:hAnsi="Arial" w:cs="Arial"/>
      <w:b/>
      <w:bCs/>
      <w:color w:val="000000"/>
      <w:sz w:val="32"/>
      <w:szCs w:val="32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F2E1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ind w:left="993" w:hanging="426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ind w:left="851" w:hanging="284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1F2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1F2E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F2E1F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1F2E1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F2E1F"/>
    <w:rPr>
      <w:color w:val="800080"/>
      <w:u w:val="single"/>
    </w:rPr>
  </w:style>
  <w:style w:type="character" w:styleId="af7">
    <w:name w:val="Strong"/>
    <w:basedOn w:val="a0"/>
    <w:uiPriority w:val="22"/>
    <w:qFormat/>
    <w:rsid w:val="001F2E1F"/>
    <w:rPr>
      <w:b/>
      <w:bCs/>
    </w:rPr>
  </w:style>
  <w:style w:type="paragraph" w:styleId="af8">
    <w:name w:val="Normal (Web)"/>
    <w:basedOn w:val="a"/>
    <w:uiPriority w:val="99"/>
    <w:semiHidden/>
    <w:unhideWhenUsed/>
    <w:rsid w:val="001F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1F"/>
    <w:pPr>
      <w:keepNext/>
      <w:shd w:val="clear" w:color="auto" w:fill="FFFFFF"/>
      <w:snapToGrid w:val="0"/>
      <w:spacing w:after="0" w:line="240" w:lineRule="auto"/>
      <w:ind w:left="11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F2E1F"/>
    <w:pPr>
      <w:keepNext/>
      <w:shd w:val="clear" w:color="auto" w:fill="FFFFFF"/>
      <w:snapToGrid w:val="0"/>
      <w:spacing w:after="0" w:line="240" w:lineRule="auto"/>
      <w:outlineLvl w:val="3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right"/>
      <w:outlineLvl w:val="4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center"/>
      <w:outlineLvl w:val="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right"/>
      <w:outlineLvl w:val="6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1F2E1F"/>
    <w:pPr>
      <w:keepNext/>
      <w:shd w:val="clear" w:color="auto" w:fill="FFFFFF"/>
      <w:snapToGrid w:val="0"/>
      <w:spacing w:after="0" w:line="240" w:lineRule="auto"/>
      <w:jc w:val="right"/>
      <w:outlineLvl w:val="7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1F2E1F"/>
    <w:pPr>
      <w:keepNext/>
      <w:shd w:val="clear" w:color="auto" w:fill="FFFFFF"/>
      <w:snapToGrid w:val="0"/>
      <w:spacing w:after="0" w:line="240" w:lineRule="auto"/>
      <w:outlineLvl w:val="8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1F"/>
    <w:rPr>
      <w:rFonts w:ascii="Arial" w:eastAsia="Times New Roman" w:hAnsi="Arial" w:cs="Arial"/>
      <w:b/>
      <w:bCs/>
      <w:color w:val="000000"/>
      <w:kern w:val="36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1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E1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2E1F"/>
    <w:rPr>
      <w:rFonts w:ascii="Arial" w:eastAsia="Times New Roman" w:hAnsi="Arial" w:cs="Arial"/>
      <w:i/>
      <w:iCs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2E1F"/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2E1F"/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toc 4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600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toc 5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61">
    <w:name w:val="toc 6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000"/>
    </w:pPr>
    <w:rPr>
      <w:rFonts w:ascii="Arial" w:eastAsia="Times New Roman" w:hAnsi="Arial" w:cs="Arial"/>
      <w:sz w:val="20"/>
      <w:szCs w:val="20"/>
      <w:lang w:eastAsia="ru-RU"/>
    </w:rPr>
  </w:style>
  <w:style w:type="paragraph" w:styleId="71">
    <w:name w:val="toc 7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200"/>
    </w:pPr>
    <w:rPr>
      <w:rFonts w:ascii="Arial" w:eastAsia="Times New Roman" w:hAnsi="Arial" w:cs="Arial"/>
      <w:sz w:val="20"/>
      <w:szCs w:val="20"/>
      <w:lang w:eastAsia="ru-RU"/>
    </w:rPr>
  </w:style>
  <w:style w:type="paragraph" w:styleId="81">
    <w:name w:val="toc 8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400"/>
    </w:pPr>
    <w:rPr>
      <w:rFonts w:ascii="Arial" w:eastAsia="Times New Roman" w:hAnsi="Arial" w:cs="Arial"/>
      <w:sz w:val="20"/>
      <w:szCs w:val="20"/>
      <w:lang w:eastAsia="ru-RU"/>
    </w:rPr>
  </w:style>
  <w:style w:type="paragraph" w:styleId="91">
    <w:name w:val="toc 9"/>
    <w:basedOn w:val="a"/>
    <w:autoRedefine/>
    <w:uiPriority w:val="39"/>
    <w:semiHidden/>
    <w:unhideWhenUsed/>
    <w:rsid w:val="001F2E1F"/>
    <w:pPr>
      <w:snapToGrid w:val="0"/>
      <w:spacing w:after="0" w:line="240" w:lineRule="auto"/>
      <w:ind w:left="160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2E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F2E1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2E1F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F2E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uiPriority w:val="35"/>
    <w:qFormat/>
    <w:rsid w:val="001F2E1F"/>
    <w:pPr>
      <w:shd w:val="clear" w:color="auto" w:fill="FFFFFF"/>
      <w:snapToGri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1F2E1F"/>
    <w:pPr>
      <w:shd w:val="clear" w:color="auto" w:fill="FFFFFF"/>
      <w:snapToGrid w:val="0"/>
      <w:spacing w:after="0" w:line="331" w:lineRule="atLeast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F2E1F"/>
    <w:pPr>
      <w:shd w:val="clear" w:color="auto" w:fill="FFFFFF"/>
      <w:snapToGrid w:val="0"/>
      <w:spacing w:after="0" w:line="240" w:lineRule="atLeast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f0">
    <w:name w:val="Subtitle"/>
    <w:basedOn w:val="a"/>
    <w:link w:val="af1"/>
    <w:uiPriority w:val="11"/>
    <w:qFormat/>
    <w:rsid w:val="001F2E1F"/>
    <w:pPr>
      <w:shd w:val="clear" w:color="auto" w:fill="FFFFFF"/>
      <w:snapToGrid w:val="0"/>
      <w:spacing w:before="2141"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1F2E1F"/>
    <w:rPr>
      <w:rFonts w:ascii="Arial" w:eastAsia="Times New Roman" w:hAnsi="Arial" w:cs="Arial"/>
      <w:b/>
      <w:bCs/>
      <w:color w:val="000000"/>
      <w:sz w:val="32"/>
      <w:szCs w:val="32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F2E1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ind w:left="993" w:hanging="426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F2E1F"/>
    <w:pPr>
      <w:shd w:val="clear" w:color="auto" w:fill="FFFFFF"/>
      <w:snapToGrid w:val="0"/>
      <w:spacing w:after="0" w:line="240" w:lineRule="auto"/>
      <w:ind w:left="851" w:hanging="284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F2E1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1F2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1F2E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F2E1F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1F2E1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F2E1F"/>
    <w:rPr>
      <w:color w:val="800080"/>
      <w:u w:val="single"/>
    </w:rPr>
  </w:style>
  <w:style w:type="character" w:styleId="af7">
    <w:name w:val="Strong"/>
    <w:basedOn w:val="a0"/>
    <w:uiPriority w:val="22"/>
    <w:qFormat/>
    <w:rsid w:val="001F2E1F"/>
    <w:rPr>
      <w:b/>
      <w:bCs/>
    </w:rPr>
  </w:style>
  <w:style w:type="paragraph" w:styleId="af8">
    <w:name w:val="Normal (Web)"/>
    <w:basedOn w:val="a"/>
    <w:uiPriority w:val="99"/>
    <w:semiHidden/>
    <w:unhideWhenUsed/>
    <w:rsid w:val="001F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7446</Words>
  <Characters>42443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2012-08-02T09:20:00Z</dcterms:created>
  <dcterms:modified xsi:type="dcterms:W3CDTF">2012-08-02T09:33:00Z</dcterms:modified>
</cp:coreProperties>
</file>